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5F1D" w:rsidRDefault="00000000">
      <w:pPr>
        <w:jc w:val="center"/>
        <w:rPr>
          <w:rFonts w:ascii="Century Gothic" w:eastAsia="Century Gothic" w:hAnsi="Century Gothic" w:cs="Century Gothic"/>
          <w:color w:val="4F81BD"/>
          <w:sz w:val="36"/>
          <w:szCs w:val="36"/>
        </w:rPr>
      </w:pPr>
      <w:proofErr w:type="spellStart"/>
      <w:r>
        <w:rPr>
          <w:rFonts w:ascii="Century Gothic" w:eastAsia="Century Gothic" w:hAnsi="Century Gothic" w:cs="Century Gothic"/>
          <w:color w:val="4F81BD"/>
          <w:sz w:val="36"/>
          <w:szCs w:val="36"/>
        </w:rPr>
        <w:t>Langshott</w:t>
      </w:r>
      <w:proofErr w:type="spellEnd"/>
      <w:r>
        <w:rPr>
          <w:rFonts w:ascii="Century Gothic" w:eastAsia="Century Gothic" w:hAnsi="Century Gothic" w:cs="Century Gothic"/>
          <w:color w:val="4F81BD"/>
          <w:sz w:val="36"/>
          <w:szCs w:val="36"/>
        </w:rPr>
        <w:t xml:space="preserve"> Ladybirds Nursery</w:t>
      </w:r>
    </w:p>
    <w:p w14:paraId="00000002" w14:textId="77777777" w:rsidR="00765F1D" w:rsidRDefault="00000000">
      <w:pPr>
        <w:jc w:val="center"/>
        <w:rPr>
          <w:rFonts w:ascii="Century Gothic" w:eastAsia="Century Gothic" w:hAnsi="Century Gothic" w:cs="Century Gothic"/>
          <w:color w:val="4F81BD"/>
          <w:sz w:val="36"/>
          <w:szCs w:val="36"/>
        </w:rPr>
      </w:pPr>
      <w:r>
        <w:rPr>
          <w:rFonts w:ascii="Century Gothic" w:eastAsia="Century Gothic" w:hAnsi="Century Gothic" w:cs="Century Gothic"/>
          <w:color w:val="4F81BD"/>
          <w:sz w:val="36"/>
          <w:szCs w:val="36"/>
        </w:rPr>
        <w:t>The Curriculum</w:t>
      </w:r>
    </w:p>
    <w:p w14:paraId="00000003" w14:textId="77777777" w:rsidR="00765F1D" w:rsidRDefault="00765F1D">
      <w:pPr>
        <w:jc w:val="center"/>
        <w:rPr>
          <w:rFonts w:ascii="Century Gothic" w:eastAsia="Century Gothic" w:hAnsi="Century Gothic" w:cs="Century Gothic"/>
          <w:sz w:val="36"/>
          <w:szCs w:val="36"/>
        </w:rPr>
      </w:pPr>
    </w:p>
    <w:p w14:paraId="00000004"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Our aim is to provide a </w:t>
      </w:r>
      <w:proofErr w:type="gramStart"/>
      <w:r>
        <w:rPr>
          <w:rFonts w:ascii="Century Gothic" w:eastAsia="Century Gothic" w:hAnsi="Century Gothic" w:cs="Century Gothic"/>
          <w:sz w:val="24"/>
          <w:szCs w:val="24"/>
        </w:rPr>
        <w:t>high quality</w:t>
      </w:r>
      <w:proofErr w:type="gramEnd"/>
      <w:r>
        <w:rPr>
          <w:rFonts w:ascii="Century Gothic" w:eastAsia="Century Gothic" w:hAnsi="Century Gothic" w:cs="Century Gothic"/>
          <w:sz w:val="24"/>
          <w:szCs w:val="24"/>
        </w:rPr>
        <w:t xml:space="preserve"> nursery curriculum, closely linked to and supported by Development Matters, government curriculum guidance, and with attention to the Early </w:t>
      </w:r>
      <w:proofErr w:type="gramStart"/>
      <w:r>
        <w:rPr>
          <w:rFonts w:ascii="Century Gothic" w:eastAsia="Century Gothic" w:hAnsi="Century Gothic" w:cs="Century Gothic"/>
          <w:sz w:val="24"/>
          <w:szCs w:val="24"/>
        </w:rPr>
        <w:t>years</w:t>
      </w:r>
      <w:proofErr w:type="gramEnd"/>
      <w:r>
        <w:rPr>
          <w:rFonts w:ascii="Century Gothic" w:eastAsia="Century Gothic" w:hAnsi="Century Gothic" w:cs="Century Gothic"/>
          <w:sz w:val="24"/>
          <w:szCs w:val="24"/>
        </w:rPr>
        <w:t xml:space="preserve"> foundation stage statutory framework.</w:t>
      </w:r>
    </w:p>
    <w:p w14:paraId="00000005"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For further details of the above documents, please go to</w:t>
      </w:r>
    </w:p>
    <w:p w14:paraId="00000006" w14:textId="77777777" w:rsidR="00765F1D" w:rsidRDefault="00000000">
      <w:pPr>
        <w:rPr>
          <w:rFonts w:ascii="Century Gothic" w:eastAsia="Century Gothic" w:hAnsi="Century Gothic" w:cs="Century Gothic"/>
          <w:sz w:val="24"/>
          <w:szCs w:val="24"/>
        </w:rPr>
      </w:pPr>
      <w:hyperlink r:id="rId6">
        <w:r>
          <w:rPr>
            <w:rFonts w:ascii="Century Gothic" w:eastAsia="Century Gothic" w:hAnsi="Century Gothic" w:cs="Century Gothic"/>
            <w:color w:val="1155CC"/>
            <w:sz w:val="24"/>
            <w:szCs w:val="24"/>
            <w:u w:val="single"/>
          </w:rPr>
          <w:t>www.gov.uk</w:t>
        </w:r>
      </w:hyperlink>
    </w:p>
    <w:p w14:paraId="00000007"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or </w:t>
      </w:r>
    </w:p>
    <w:p w14:paraId="00000008"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ask to borrow a copy from Ladybirds </w:t>
      </w:r>
    </w:p>
    <w:p w14:paraId="00000009" w14:textId="77777777" w:rsidR="00765F1D" w:rsidRDefault="00000000">
      <w:pPr>
        <w:jc w:val="center"/>
        <w:rPr>
          <w:rFonts w:ascii="Century Gothic" w:eastAsia="Century Gothic" w:hAnsi="Century Gothic" w:cs="Century Gothic"/>
          <w:b/>
          <w:bCs/>
          <w:color w:val="4F81BD"/>
          <w:sz w:val="36"/>
          <w:szCs w:val="36"/>
        </w:rPr>
      </w:pPr>
      <w:r>
        <w:rPr>
          <w:rFonts w:ascii="Century Gothic" w:eastAsia="Century Gothic" w:hAnsi="Century Gothic" w:cs="Century Gothic"/>
          <w:color w:val="4F81BD"/>
          <w:sz w:val="36"/>
          <w:szCs w:val="36"/>
        </w:rPr>
        <w:t>.......................................................</w:t>
      </w:r>
    </w:p>
    <w:p w14:paraId="0000000A" w14:textId="77777777" w:rsidR="00765F1D" w:rsidRDefault="00000000">
      <w:pPr>
        <w:jc w:val="center"/>
        <w:rPr>
          <w:rFonts w:ascii="Century Gothic" w:eastAsia="Century Gothic" w:hAnsi="Century Gothic" w:cs="Century Gothic"/>
          <w:b/>
          <w:bCs/>
          <w:sz w:val="28"/>
          <w:szCs w:val="28"/>
        </w:rPr>
      </w:pPr>
      <w:proofErr w:type="gramStart"/>
      <w:r>
        <w:rPr>
          <w:rFonts w:ascii="Century Gothic" w:eastAsia="Century Gothic" w:hAnsi="Century Gothic" w:cs="Century Gothic"/>
          <w:b/>
          <w:bCs/>
          <w:sz w:val="28"/>
          <w:szCs w:val="28"/>
        </w:rPr>
        <w:t>Ladybirds</w:t>
      </w:r>
      <w:proofErr w:type="gramEnd"/>
      <w:r>
        <w:rPr>
          <w:rFonts w:ascii="Century Gothic" w:eastAsia="Century Gothic" w:hAnsi="Century Gothic" w:cs="Century Gothic"/>
          <w:b/>
          <w:bCs/>
          <w:sz w:val="28"/>
          <w:szCs w:val="28"/>
        </w:rPr>
        <w:t xml:space="preserve"> nursery support and provide for children as they learn through play.</w:t>
      </w:r>
    </w:p>
    <w:p w14:paraId="0000000B"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Education in the early years is much more than teaching what we know, it is about building strong, curious, confident children with a strong positive </w:t>
      </w:r>
      <w:proofErr w:type="spellStart"/>
      <w:r>
        <w:rPr>
          <w:rFonts w:ascii="Century Gothic" w:eastAsia="Century Gothic" w:hAnsi="Century Gothic" w:cs="Century Gothic"/>
          <w:sz w:val="24"/>
          <w:szCs w:val="24"/>
        </w:rPr>
        <w:t>self image</w:t>
      </w:r>
      <w:proofErr w:type="spellEnd"/>
      <w:r>
        <w:rPr>
          <w:rFonts w:ascii="Century Gothic" w:eastAsia="Century Gothic" w:hAnsi="Century Gothic" w:cs="Century Gothic"/>
          <w:sz w:val="24"/>
          <w:szCs w:val="24"/>
        </w:rPr>
        <w:t>.  It is about extending their joy and fascination and wonder at the world around them, about developing concentration, commitment and deep involvement.  At Ladybirds, children will have the opportunity to explore the real and imaginary worlds and to form close relationships with adults and other children, learn to respect others and develop good social skills.  Children who acquire a sense of mastery, a willingness to ‘have a go’ and to learn from mistakes in a supportive environment will have a head start and positive disposition to their future learning.</w:t>
      </w:r>
    </w:p>
    <w:p w14:paraId="0000000C" w14:textId="77777777" w:rsidR="00765F1D" w:rsidRDefault="00000000">
      <w:pPr>
        <w:jc w:val="center"/>
        <w:rPr>
          <w:rFonts w:ascii="Century Gothic" w:eastAsia="Century Gothic" w:hAnsi="Century Gothic" w:cs="Century Gothic"/>
          <w:sz w:val="24"/>
          <w:szCs w:val="24"/>
        </w:rPr>
      </w:pPr>
      <w:r>
        <w:rPr>
          <w:rFonts w:ascii="Century Gothic" w:eastAsia="Century Gothic" w:hAnsi="Century Gothic" w:cs="Century Gothic"/>
          <w:color w:val="4F81BD"/>
          <w:sz w:val="36"/>
          <w:szCs w:val="36"/>
        </w:rPr>
        <w:t>....................................................</w:t>
      </w:r>
    </w:p>
    <w:p w14:paraId="0000000D" w14:textId="77777777" w:rsidR="00765F1D" w:rsidRDefault="00765F1D">
      <w:pPr>
        <w:rPr>
          <w:rFonts w:ascii="Century Gothic" w:eastAsia="Century Gothic" w:hAnsi="Century Gothic" w:cs="Century Gothic"/>
          <w:sz w:val="24"/>
          <w:szCs w:val="24"/>
        </w:rPr>
      </w:pPr>
    </w:p>
    <w:p w14:paraId="0000000E" w14:textId="77777777" w:rsidR="00765F1D" w:rsidRDefault="00765F1D">
      <w:pPr>
        <w:rPr>
          <w:rFonts w:ascii="Century Gothic" w:eastAsia="Century Gothic" w:hAnsi="Century Gothic" w:cs="Century Gothic"/>
          <w:sz w:val="24"/>
          <w:szCs w:val="24"/>
        </w:rPr>
      </w:pPr>
    </w:p>
    <w:p w14:paraId="0000000F" w14:textId="77777777" w:rsidR="00765F1D" w:rsidRDefault="00765F1D">
      <w:pPr>
        <w:rPr>
          <w:rFonts w:ascii="Century Gothic" w:eastAsia="Century Gothic" w:hAnsi="Century Gothic" w:cs="Century Gothic"/>
          <w:sz w:val="24"/>
          <w:szCs w:val="24"/>
        </w:rPr>
      </w:pPr>
    </w:p>
    <w:p w14:paraId="00000010" w14:textId="77777777" w:rsidR="00765F1D" w:rsidRDefault="00765F1D">
      <w:pPr>
        <w:rPr>
          <w:rFonts w:ascii="Century Gothic" w:eastAsia="Century Gothic" w:hAnsi="Century Gothic" w:cs="Century Gothic"/>
          <w:sz w:val="24"/>
          <w:szCs w:val="24"/>
        </w:rPr>
      </w:pPr>
    </w:p>
    <w:p w14:paraId="00000011"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Close attention will be paid to the seven areas of learning and development described in the EYFS statutory framework. </w:t>
      </w:r>
    </w:p>
    <w:p w14:paraId="00000012" w14:textId="77777777" w:rsidR="00765F1D" w:rsidRDefault="00000000">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The prime areas</w:t>
      </w:r>
    </w:p>
    <w:p w14:paraId="00000013" w14:textId="77777777" w:rsidR="00765F1D" w:rsidRDefault="00000000">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Communication and language</w:t>
      </w:r>
    </w:p>
    <w:p w14:paraId="00000014" w14:textId="77777777" w:rsidR="00765F1D" w:rsidRDefault="00000000">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Physical Development</w:t>
      </w:r>
    </w:p>
    <w:p w14:paraId="00000015" w14:textId="77777777" w:rsidR="00765F1D" w:rsidRDefault="00000000">
      <w:pPr>
        <w:numPr>
          <w:ilvl w:val="0"/>
          <w:numId w:val="1"/>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Personal, social and emotional development</w:t>
      </w:r>
    </w:p>
    <w:p w14:paraId="00000016"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and</w:t>
      </w:r>
    </w:p>
    <w:p w14:paraId="00000017" w14:textId="77777777" w:rsidR="00765F1D" w:rsidRDefault="00000000">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The specific areas</w:t>
      </w:r>
    </w:p>
    <w:p w14:paraId="00000018" w14:textId="77777777" w:rsidR="00765F1D" w:rsidRDefault="00000000">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Literacy</w:t>
      </w:r>
    </w:p>
    <w:p w14:paraId="00000019" w14:textId="77777777" w:rsidR="00765F1D" w:rsidRDefault="00000000">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Mathematics</w:t>
      </w:r>
    </w:p>
    <w:p w14:paraId="0000001A" w14:textId="77777777" w:rsidR="00765F1D" w:rsidRDefault="00000000">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Understanding the World</w:t>
      </w:r>
    </w:p>
    <w:p w14:paraId="0000001B" w14:textId="77777777" w:rsidR="00765F1D" w:rsidRDefault="00000000">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Expressive arts and design</w:t>
      </w:r>
    </w:p>
    <w:p w14:paraId="0000001C" w14:textId="77777777" w:rsidR="00765F1D" w:rsidRDefault="00765F1D">
      <w:pPr>
        <w:pBdr>
          <w:top w:val="nil"/>
          <w:left w:val="nil"/>
          <w:bottom w:val="nil"/>
          <w:right w:val="nil"/>
          <w:between w:val="nil"/>
        </w:pBdr>
        <w:ind w:left="720"/>
        <w:rPr>
          <w:rFonts w:ascii="Century Gothic" w:eastAsia="Century Gothic" w:hAnsi="Century Gothic" w:cs="Century Gothic"/>
          <w:b/>
          <w:bCs/>
          <w:color w:val="000000"/>
          <w:sz w:val="24"/>
          <w:szCs w:val="24"/>
        </w:rPr>
      </w:pPr>
    </w:p>
    <w:p w14:paraId="0000001D" w14:textId="77777777" w:rsidR="00765F1D" w:rsidRDefault="00765F1D">
      <w:pPr>
        <w:rPr>
          <w:rFonts w:ascii="Century Gothic" w:eastAsia="Century Gothic" w:hAnsi="Century Gothic" w:cs="Century Gothic"/>
          <w:sz w:val="24"/>
          <w:szCs w:val="24"/>
        </w:rPr>
      </w:pPr>
    </w:p>
    <w:p w14:paraId="0000001E"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plan to provide a balanced mix of inspiration, invitations to play, adult-led and child-initiated activities, where children are supported as they play purposefully and independently.  Our continuous provision is thought provoking and mindful of how children play, transporting equipment and repurposing resources to </w:t>
      </w:r>
      <w:proofErr w:type="spellStart"/>
      <w:r>
        <w:rPr>
          <w:rFonts w:ascii="Century Gothic" w:eastAsia="Century Gothic" w:hAnsi="Century Gothic" w:cs="Century Gothic"/>
          <w:sz w:val="24"/>
          <w:szCs w:val="24"/>
        </w:rPr>
        <w:t>fulfill</w:t>
      </w:r>
      <w:proofErr w:type="spellEnd"/>
      <w:r>
        <w:rPr>
          <w:rFonts w:ascii="Century Gothic" w:eastAsia="Century Gothic" w:hAnsi="Century Gothic" w:cs="Century Gothic"/>
          <w:sz w:val="24"/>
          <w:szCs w:val="24"/>
        </w:rPr>
        <w:t xml:space="preserve"> their own imaginations and ideas.</w:t>
      </w:r>
    </w:p>
    <w:p w14:paraId="0000001F"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Practitioners will ensure that children’s individual interests and abilities influence their learning and that plans for future learning are linked to these.</w:t>
      </w:r>
    </w:p>
    <w:p w14:paraId="00000020"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Children will be given the opportunity and time to practise new skills and reinforce their learning.</w:t>
      </w:r>
    </w:p>
    <w:p w14:paraId="00000021"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Staff will promote healthy lifestyle choices, role modelling and questioning.  We will actively encourage children to take part in energetic play.</w:t>
      </w:r>
    </w:p>
    <w:p w14:paraId="00000022"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curriculum will be provided throughout the inside and outside learning areas with a free flow between the two where possible and on outings into the local community.  Children will be supported and encouraged as they make their choice of activities.  </w:t>
      </w:r>
    </w:p>
    <w:p w14:paraId="00000023"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Formal and informal observations and assessments will form the basis for individual planning of a curriculum suitable for each child.</w:t>
      </w:r>
    </w:p>
    <w:p w14:paraId="00000024"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Staff will be flexible in their approach to planning a suitable curriculum on a daily basis.</w:t>
      </w:r>
    </w:p>
    <w:p w14:paraId="00000025"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Staff will respond to the ideas and interests of the children as their play develops and use open questions and sustained thinking to promote thinking and language as they join in with the children’s play</w:t>
      </w:r>
    </w:p>
    <w:p w14:paraId="00000026"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will be prepared to ‘seize the moment’ should an unplanned opportunity for learning arise.  </w:t>
      </w:r>
      <w:proofErr w:type="spellStart"/>
      <w:r>
        <w:rPr>
          <w:rFonts w:ascii="Century Gothic" w:eastAsia="Century Gothic" w:hAnsi="Century Gothic" w:cs="Century Gothic"/>
          <w:sz w:val="24"/>
          <w:szCs w:val="24"/>
        </w:rPr>
        <w:t>eg.</w:t>
      </w:r>
      <w:proofErr w:type="spellEnd"/>
      <w:r>
        <w:rPr>
          <w:rFonts w:ascii="Century Gothic" w:eastAsia="Century Gothic" w:hAnsi="Century Gothic" w:cs="Century Gothic"/>
          <w:sz w:val="24"/>
          <w:szCs w:val="24"/>
        </w:rPr>
        <w:t>, A passing fire engine, an icy morning, snowy day, and much more.</w:t>
      </w:r>
    </w:p>
    <w:p w14:paraId="00000027" w14:textId="77777777" w:rsidR="00765F1D" w:rsidRDefault="00765F1D">
      <w:pPr>
        <w:rPr>
          <w:rFonts w:ascii="Century Gothic" w:eastAsia="Century Gothic" w:hAnsi="Century Gothic" w:cs="Century Gothic"/>
          <w:sz w:val="24"/>
          <w:szCs w:val="24"/>
        </w:rPr>
      </w:pPr>
    </w:p>
    <w:p w14:paraId="00000028"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b/>
          <w:bCs/>
          <w:sz w:val="24"/>
          <w:szCs w:val="24"/>
        </w:rPr>
        <w:lastRenderedPageBreak/>
        <w:t>Ladybirds works closely with parents and carers.</w:t>
      </w:r>
      <w:r>
        <w:rPr>
          <w:rFonts w:ascii="Century Gothic" w:eastAsia="Century Gothic" w:hAnsi="Century Gothic" w:cs="Century Gothic"/>
          <w:sz w:val="24"/>
          <w:szCs w:val="24"/>
        </w:rPr>
        <w:t xml:space="preserve"> </w:t>
      </w:r>
    </w:p>
    <w:p w14:paraId="00000029" w14:textId="77777777" w:rsidR="00765F1D" w:rsidRDefault="00765F1D">
      <w:pPr>
        <w:rPr>
          <w:rFonts w:ascii="Century Gothic" w:eastAsia="Century Gothic" w:hAnsi="Century Gothic" w:cs="Century Gothic"/>
          <w:sz w:val="24"/>
          <w:szCs w:val="24"/>
        </w:rPr>
      </w:pPr>
    </w:p>
    <w:p w14:paraId="0000002A"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Information is shared via each child’s progress summary, regularly updated photos on </w:t>
      </w:r>
      <w:proofErr w:type="spellStart"/>
      <w:r>
        <w:rPr>
          <w:rFonts w:ascii="Century Gothic" w:eastAsia="Century Gothic" w:hAnsi="Century Gothic" w:cs="Century Gothic"/>
          <w:sz w:val="24"/>
          <w:szCs w:val="24"/>
        </w:rPr>
        <w:t>facebook</w:t>
      </w:r>
      <w:proofErr w:type="spellEnd"/>
      <w:r>
        <w:rPr>
          <w:rFonts w:ascii="Century Gothic" w:eastAsia="Century Gothic" w:hAnsi="Century Gothic" w:cs="Century Gothic"/>
          <w:sz w:val="24"/>
          <w:szCs w:val="24"/>
        </w:rPr>
        <w:t xml:space="preserve"> and conversations at either end of the session or via phone or email. </w:t>
      </w:r>
    </w:p>
    <w:p w14:paraId="0000002B"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As part of our welcome pack for new </w:t>
      </w:r>
      <w:proofErr w:type="gramStart"/>
      <w:r>
        <w:rPr>
          <w:rFonts w:ascii="Century Gothic" w:eastAsia="Century Gothic" w:hAnsi="Century Gothic" w:cs="Century Gothic"/>
          <w:sz w:val="24"/>
          <w:szCs w:val="24"/>
        </w:rPr>
        <w:t>families</w:t>
      </w:r>
      <w:proofErr w:type="gramEnd"/>
      <w:r>
        <w:rPr>
          <w:rFonts w:ascii="Century Gothic" w:eastAsia="Century Gothic" w:hAnsi="Century Gothic" w:cs="Century Gothic"/>
          <w:sz w:val="24"/>
          <w:szCs w:val="24"/>
        </w:rPr>
        <w:t xml:space="preserve"> we include ‘about me’ forms to complete, this gives us an insight into the child’s likes, dislikes and needs, it may also tell us a bit about their home and family. The ‘about me’ is followed up by ‘update about me’ throughout the child’s time at the nursery.  These are both valuable tools enabling us to provide a suitable curriculum for the child and also help with the settling process.  </w:t>
      </w:r>
    </w:p>
    <w:p w14:paraId="0000002C" w14:textId="77777777" w:rsidR="00765F1D" w:rsidRDefault="00000000">
      <w:pPr>
        <w:rPr>
          <w:rFonts w:ascii="Century Gothic" w:eastAsia="Century Gothic" w:hAnsi="Century Gothic" w:cs="Century Gothic"/>
          <w:sz w:val="24"/>
          <w:szCs w:val="24"/>
        </w:rPr>
      </w:pPr>
      <w:proofErr w:type="gramStart"/>
      <w:r>
        <w:rPr>
          <w:rFonts w:ascii="Century Gothic" w:eastAsia="Century Gothic" w:hAnsi="Century Gothic" w:cs="Century Gothic"/>
          <w:sz w:val="24"/>
          <w:szCs w:val="24"/>
        </w:rPr>
        <w:t>Two year</w:t>
      </w:r>
      <w:proofErr w:type="gramEnd"/>
      <w:r>
        <w:rPr>
          <w:rFonts w:ascii="Century Gothic" w:eastAsia="Century Gothic" w:hAnsi="Century Gothic" w:cs="Century Gothic"/>
          <w:sz w:val="24"/>
          <w:szCs w:val="24"/>
        </w:rPr>
        <w:t xml:space="preserve"> progress checks are carried out for those children who join us at two years old.  These are carried out where possible in the child’s first 3 weeks at the nursery. Parents are encouraged to share their child’s 2 Year progress summary with their health visitor and any other professionals involved with the child.</w:t>
      </w:r>
    </w:p>
    <w:p w14:paraId="0000002D"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Consultation calls or meetings are held for all parents and carers at set times through the </w:t>
      </w:r>
      <w:proofErr w:type="gramStart"/>
      <w:r>
        <w:rPr>
          <w:rFonts w:ascii="Century Gothic" w:eastAsia="Century Gothic" w:hAnsi="Century Gothic" w:cs="Century Gothic"/>
          <w:sz w:val="24"/>
          <w:szCs w:val="24"/>
        </w:rPr>
        <w:t>year .</w:t>
      </w:r>
      <w:proofErr w:type="gramEnd"/>
      <w:r>
        <w:rPr>
          <w:rFonts w:ascii="Century Gothic" w:eastAsia="Century Gothic" w:hAnsi="Century Gothic" w:cs="Century Gothic"/>
          <w:sz w:val="24"/>
          <w:szCs w:val="24"/>
        </w:rPr>
        <w:t xml:space="preserve">  Information about the child’s development at nursery and home can be shared between key person, child and parent/carer at this appointment or at other times via email or pre-arranged meetings.</w:t>
      </w:r>
    </w:p>
    <w:p w14:paraId="0000002E" w14:textId="77777777" w:rsidR="00765F1D"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With parental permission, Ladybirds nursery liaises with practitioners in other settings that the child may attend in order to share ideas and knowledge of the child’s development. The information gathered will influence our planning a curriculum that is best suited to the individual child.</w:t>
      </w:r>
    </w:p>
    <w:p w14:paraId="0000002F" w14:textId="77777777" w:rsidR="00765F1D" w:rsidRDefault="00000000">
      <w:pPr>
        <w:rPr>
          <w:rFonts w:ascii="Century Gothic" w:eastAsia="Century Gothic" w:hAnsi="Century Gothic" w:cs="Century Gothic"/>
          <w:sz w:val="24"/>
          <w:szCs w:val="24"/>
        </w:rPr>
      </w:pPr>
      <w:bookmarkStart w:id="0" w:name="_heading=h.gjdgxs" w:colFirst="0" w:colLast="0"/>
      <w:bookmarkEnd w:id="0"/>
      <w:r>
        <w:rPr>
          <w:rFonts w:ascii="Century Gothic" w:eastAsia="Century Gothic" w:hAnsi="Century Gothic" w:cs="Century Gothic"/>
          <w:sz w:val="24"/>
          <w:szCs w:val="24"/>
        </w:rPr>
        <w:t xml:space="preserve">A final overview (transition </w:t>
      </w:r>
      <w:proofErr w:type="gramStart"/>
      <w:r>
        <w:rPr>
          <w:rFonts w:ascii="Century Gothic" w:eastAsia="Century Gothic" w:hAnsi="Century Gothic" w:cs="Century Gothic"/>
          <w:sz w:val="24"/>
          <w:szCs w:val="24"/>
        </w:rPr>
        <w:t>sheet)of</w:t>
      </w:r>
      <w:proofErr w:type="gramEnd"/>
      <w:r>
        <w:rPr>
          <w:rFonts w:ascii="Century Gothic" w:eastAsia="Century Gothic" w:hAnsi="Century Gothic" w:cs="Century Gothic"/>
          <w:sz w:val="24"/>
          <w:szCs w:val="24"/>
        </w:rPr>
        <w:t xml:space="preserve"> the individual child’s development will be completed as they enter their transition to school or another setting. This will be completed by the child’s key person in Ladybirds and passed to the parent or carer for their records.  Following receipt of parental permission, copies of the transition sheets are shared with the next school or setting that the child will attend.</w:t>
      </w:r>
    </w:p>
    <w:p w14:paraId="00000030" w14:textId="77777777" w:rsidR="00765F1D" w:rsidRDefault="00765F1D">
      <w:pPr>
        <w:rPr>
          <w:rFonts w:ascii="Century Gothic" w:eastAsia="Century Gothic" w:hAnsi="Century Gothic" w:cs="Century Gothic"/>
          <w:sz w:val="24"/>
          <w:szCs w:val="24"/>
        </w:rPr>
      </w:pPr>
    </w:p>
    <w:p w14:paraId="00000031" w14:textId="77777777" w:rsidR="00765F1D" w:rsidRDefault="00000000">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This policy was written with regard to the ‘Statutory Framework for the Early Years Foundation Stage 2024’’.</w:t>
      </w:r>
    </w:p>
    <w:p w14:paraId="00000032" w14:textId="77777777" w:rsidR="00765F1D" w:rsidRDefault="00000000">
      <w:pPr>
        <w:rPr>
          <w:rFonts w:ascii="Century Gothic" w:eastAsia="Century Gothic" w:hAnsi="Century Gothic" w:cs="Century Gothic"/>
          <w:sz w:val="24"/>
          <w:szCs w:val="24"/>
        </w:rPr>
      </w:pPr>
      <w:proofErr w:type="gramStart"/>
      <w:r>
        <w:rPr>
          <w:rFonts w:ascii="Century Gothic" w:eastAsia="Century Gothic" w:hAnsi="Century Gothic" w:cs="Century Gothic"/>
          <w:i/>
          <w:iCs/>
          <w:sz w:val="20"/>
          <w:szCs w:val="20"/>
        </w:rPr>
        <w:t>Reference :</w:t>
      </w:r>
      <w:proofErr w:type="gramEnd"/>
      <w:r>
        <w:rPr>
          <w:rFonts w:ascii="Century Gothic" w:eastAsia="Century Gothic" w:hAnsi="Century Gothic" w:cs="Century Gothic"/>
          <w:i/>
          <w:iCs/>
          <w:sz w:val="20"/>
          <w:szCs w:val="20"/>
        </w:rPr>
        <w:t xml:space="preserve"> Physical </w:t>
      </w:r>
      <w:proofErr w:type="gramStart"/>
      <w:r>
        <w:rPr>
          <w:rFonts w:ascii="Century Gothic" w:eastAsia="Century Gothic" w:hAnsi="Century Gothic" w:cs="Century Gothic"/>
          <w:i/>
          <w:iCs/>
          <w:sz w:val="20"/>
          <w:szCs w:val="20"/>
        </w:rPr>
        <w:t>development ,</w:t>
      </w:r>
      <w:proofErr w:type="gramEnd"/>
      <w:r>
        <w:rPr>
          <w:rFonts w:ascii="Century Gothic" w:eastAsia="Century Gothic" w:hAnsi="Century Gothic" w:cs="Century Gothic"/>
          <w:i/>
          <w:iCs/>
          <w:sz w:val="20"/>
          <w:szCs w:val="20"/>
        </w:rPr>
        <w:t xml:space="preserve"> www.gov.uk/government/pub;ications/uk-physical-activity-guidelines</w:t>
      </w:r>
    </w:p>
    <w:p w14:paraId="00000033" w14:textId="77777777" w:rsidR="00765F1D" w:rsidRDefault="00765F1D">
      <w:pPr>
        <w:rPr>
          <w:rFonts w:ascii="Century Gothic" w:eastAsia="Century Gothic" w:hAnsi="Century Gothic" w:cs="Century Gothic"/>
          <w:i/>
          <w:iCs/>
          <w:sz w:val="20"/>
          <w:szCs w:val="20"/>
        </w:rPr>
      </w:pPr>
    </w:p>
    <w:p w14:paraId="00000034" w14:textId="77777777" w:rsidR="00765F1D"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This policy was updated August 2025</w:t>
      </w:r>
    </w:p>
    <w:p w14:paraId="00000035" w14:textId="77777777" w:rsidR="00765F1D" w:rsidRDefault="00765F1D">
      <w:pPr>
        <w:rPr>
          <w:rFonts w:ascii="Century Gothic" w:eastAsia="Century Gothic" w:hAnsi="Century Gothic" w:cs="Century Gothic"/>
          <w:sz w:val="24"/>
          <w:szCs w:val="24"/>
        </w:rPr>
      </w:pPr>
    </w:p>
    <w:p w14:paraId="00000036" w14:textId="77777777" w:rsidR="00765F1D" w:rsidRDefault="00765F1D">
      <w:pPr>
        <w:rPr>
          <w:rFonts w:ascii="Century Gothic" w:eastAsia="Century Gothic" w:hAnsi="Century Gothic" w:cs="Century Gothic"/>
          <w:sz w:val="24"/>
          <w:szCs w:val="24"/>
        </w:rPr>
      </w:pPr>
    </w:p>
    <w:p w14:paraId="00000037" w14:textId="77777777" w:rsidR="00765F1D" w:rsidRDefault="00765F1D">
      <w:pPr>
        <w:rPr>
          <w:rFonts w:ascii="Century Gothic" w:eastAsia="Century Gothic" w:hAnsi="Century Gothic" w:cs="Century Gothic"/>
          <w:sz w:val="24"/>
          <w:szCs w:val="24"/>
        </w:rPr>
      </w:pPr>
    </w:p>
    <w:p w14:paraId="00000038" w14:textId="77777777" w:rsidR="00765F1D" w:rsidRDefault="00765F1D">
      <w:pPr>
        <w:rPr>
          <w:rFonts w:ascii="Century Gothic" w:eastAsia="Century Gothic" w:hAnsi="Century Gothic" w:cs="Century Gothic"/>
          <w:sz w:val="24"/>
          <w:szCs w:val="24"/>
        </w:rPr>
      </w:pPr>
    </w:p>
    <w:p w14:paraId="00000039" w14:textId="77777777" w:rsidR="00765F1D" w:rsidRDefault="00765F1D">
      <w:pPr>
        <w:rPr>
          <w:rFonts w:ascii="Century Gothic" w:eastAsia="Century Gothic" w:hAnsi="Century Gothic" w:cs="Century Gothic"/>
          <w:sz w:val="24"/>
          <w:szCs w:val="24"/>
        </w:rPr>
      </w:pPr>
    </w:p>
    <w:p w14:paraId="0000003A" w14:textId="77777777" w:rsidR="00765F1D" w:rsidRDefault="00765F1D">
      <w:pPr>
        <w:rPr>
          <w:rFonts w:ascii="Century Gothic" w:eastAsia="Century Gothic" w:hAnsi="Century Gothic" w:cs="Century Gothic"/>
          <w:sz w:val="24"/>
          <w:szCs w:val="24"/>
        </w:rPr>
      </w:pPr>
    </w:p>
    <w:p w14:paraId="0000003B" w14:textId="77777777" w:rsidR="00765F1D" w:rsidRDefault="00765F1D">
      <w:pPr>
        <w:rPr>
          <w:rFonts w:ascii="Century Gothic" w:eastAsia="Century Gothic" w:hAnsi="Century Gothic" w:cs="Century Gothic"/>
          <w:sz w:val="24"/>
          <w:szCs w:val="24"/>
        </w:rPr>
      </w:pPr>
    </w:p>
    <w:p w14:paraId="0000003C" w14:textId="77777777" w:rsidR="00765F1D" w:rsidRDefault="00765F1D">
      <w:pPr>
        <w:rPr>
          <w:rFonts w:ascii="Century Gothic" w:eastAsia="Century Gothic" w:hAnsi="Century Gothic" w:cs="Century Gothic"/>
          <w:sz w:val="24"/>
          <w:szCs w:val="24"/>
        </w:rPr>
      </w:pPr>
    </w:p>
    <w:p w14:paraId="0000003D" w14:textId="77777777" w:rsidR="00765F1D" w:rsidRDefault="00765F1D">
      <w:pPr>
        <w:rPr>
          <w:rFonts w:ascii="Century Gothic" w:eastAsia="Century Gothic" w:hAnsi="Century Gothic" w:cs="Century Gothic"/>
          <w:sz w:val="24"/>
          <w:szCs w:val="24"/>
        </w:rPr>
      </w:pPr>
    </w:p>
    <w:sectPr w:rsidR="00765F1D">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58D217-BEE6-4B72-BEE4-61B004D922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2623E5-B688-4071-AF10-D1273ACE5134}"/>
    <w:embedBold r:id="rId3" w:fontKey="{7A69C2E7-B6A5-4820-948F-8862C8FBE7E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9563EB5B-236C-4941-8436-C36245BD5950}"/>
  </w:font>
  <w:font w:name="Georgia">
    <w:panose1 w:val="02040502050405020303"/>
    <w:charset w:val="00"/>
    <w:family w:val="auto"/>
    <w:pitch w:val="default"/>
    <w:embedItalic r:id="rId5" w:fontKey="{2F7DF6B2-7F16-42BB-99FF-90354DE49D47}"/>
  </w:font>
  <w:font w:name="Century Gothic">
    <w:panose1 w:val="020B0502020202020204"/>
    <w:charset w:val="00"/>
    <w:family w:val="swiss"/>
    <w:pitch w:val="variable"/>
    <w:sig w:usb0="00000287" w:usb1="00000000" w:usb2="00000000" w:usb3="00000000" w:csb0="0000009F" w:csb1="00000000"/>
    <w:embedRegular r:id="rId6" w:fontKey="{9DE4FC37-0ECE-4D43-BCA3-270EEFBF73F8}"/>
    <w:embedBold r:id="rId7" w:fontKey="{9A3BBCFA-81E5-430B-98D9-D5C05B281D1E}"/>
    <w:embedItalic r:id="rId8" w:fontKey="{96ED5510-D519-49ED-BC9B-71B85689DD4A}"/>
  </w:font>
  <w:font w:name="Cambria">
    <w:panose1 w:val="02040503050406030204"/>
    <w:charset w:val="00"/>
    <w:family w:val="roman"/>
    <w:pitch w:val="variable"/>
    <w:sig w:usb0="E00006FF" w:usb1="420024FF" w:usb2="02000000" w:usb3="00000000" w:csb0="0000019F" w:csb1="00000000"/>
    <w:embedRegular r:id="rId9" w:fontKey="{9982AAD9-E940-4252-A3B7-7BC855A8A5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361DC"/>
    <w:multiLevelType w:val="multilevel"/>
    <w:tmpl w:val="17C2E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7E024F9"/>
    <w:multiLevelType w:val="multilevel"/>
    <w:tmpl w:val="18AE2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823186">
    <w:abstractNumId w:val="1"/>
  </w:num>
  <w:num w:numId="2" w16cid:durableId="1790784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F1D"/>
    <w:rsid w:val="004159C5"/>
    <w:rsid w:val="00765F1D"/>
    <w:rsid w:val="008A3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C1DBB-FA91-49E8-B632-98FEC2B4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76B"/>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D748FB"/>
    <w:rPr>
      <w:color w:val="0000FF" w:themeColor="hyperlink"/>
      <w:u w:val="single"/>
    </w:rPr>
  </w:style>
  <w:style w:type="paragraph" w:styleId="ListParagraph">
    <w:name w:val="List Paragraph"/>
    <w:basedOn w:val="Normal"/>
    <w:uiPriority w:val="34"/>
    <w:qFormat/>
    <w:rsid w:val="005D2912"/>
    <w:pPr>
      <w:ind w:left="720"/>
      <w:contextualSpacing/>
    </w:pPr>
  </w:style>
  <w:style w:type="paragraph" w:styleId="BalloonText">
    <w:name w:val="Balloon Text"/>
    <w:basedOn w:val="Normal"/>
    <w:link w:val="BalloonTextChar"/>
    <w:uiPriority w:val="99"/>
    <w:semiHidden/>
    <w:unhideWhenUsed/>
    <w:rsid w:val="00DA6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828"/>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v.u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4NC1HphPweauN+WlAXW6IB0fNw==">CgMxLjAyCGguZ2pkZ3hzOAByITFXeVBXRi1XUktsRXVsNE14eHdCWlJRUFZGX0VUUVpNMA==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4688</Characters>
  <Application>Microsoft Office Word</Application>
  <DocSecurity>0</DocSecurity>
  <Lines>39</Lines>
  <Paragraphs>10</Paragraphs>
  <ScaleCrop>false</ScaleCrop>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 Earle</dc:creator>
  <cp:lastModifiedBy>Candace Earle</cp:lastModifiedBy>
  <cp:revision>2</cp:revision>
  <dcterms:created xsi:type="dcterms:W3CDTF">2026-03-20T07:59:00Z</dcterms:created>
  <dcterms:modified xsi:type="dcterms:W3CDTF">2026-03-20T07:59:00Z</dcterms:modified>
</cp:coreProperties>
</file>